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9D44" w14:textId="7EB7DDAC" w:rsidR="00E65E81" w:rsidRDefault="00555771" w:rsidP="00555771">
      <w:pPr>
        <w:rPr>
          <w:rFonts w:cstheme="minorHAnsi"/>
          <w:b/>
          <w:bCs/>
        </w:rPr>
      </w:pPr>
      <w:r>
        <w:rPr>
          <w:rFonts w:cstheme="minorHAnsi"/>
          <w:b/>
          <w:bCs/>
        </w:rPr>
        <w:t>Please find below call for papers for the session:</w:t>
      </w:r>
    </w:p>
    <w:p w14:paraId="68AF6DBB" w14:textId="183BAB22" w:rsidR="00C17775" w:rsidRPr="00EA3F08" w:rsidRDefault="00C17775" w:rsidP="00C17775">
      <w:pPr>
        <w:rPr>
          <w:rFonts w:cstheme="minorHAnsi"/>
          <w:b/>
          <w:bCs/>
          <w:sz w:val="32"/>
          <w:szCs w:val="32"/>
        </w:rPr>
      </w:pPr>
      <w:r w:rsidRPr="00EA3F08">
        <w:rPr>
          <w:rFonts w:cstheme="minorHAnsi"/>
          <w:b/>
          <w:bCs/>
          <w:sz w:val="32"/>
          <w:szCs w:val="32"/>
        </w:rPr>
        <w:t>Decentering Allies: Negotiating Binaries in Solidarity</w:t>
      </w:r>
      <w:r w:rsidR="00F622EB">
        <w:rPr>
          <w:rFonts w:cstheme="minorHAnsi"/>
          <w:b/>
          <w:bCs/>
          <w:sz w:val="32"/>
          <w:szCs w:val="32"/>
        </w:rPr>
        <w:t xml:space="preserve"> to LGBT+</w:t>
      </w:r>
      <w:r w:rsidR="001734B7">
        <w:rPr>
          <w:rFonts w:cstheme="minorHAnsi"/>
          <w:b/>
          <w:bCs/>
          <w:sz w:val="32"/>
          <w:szCs w:val="32"/>
        </w:rPr>
        <w:t xml:space="preserve"> Subjects and Activisms</w:t>
      </w:r>
    </w:p>
    <w:p w14:paraId="19B283D0" w14:textId="77777777" w:rsidR="00555771" w:rsidRDefault="00555771" w:rsidP="00555771">
      <w:pPr>
        <w:rPr>
          <w:rFonts w:cstheme="minorHAnsi"/>
          <w:b/>
          <w:bCs/>
        </w:rPr>
      </w:pPr>
    </w:p>
    <w:p w14:paraId="4927EA5F" w14:textId="1523CE6A" w:rsidR="00555771" w:rsidRDefault="00555771" w:rsidP="00555771">
      <w:pPr>
        <w:rPr>
          <w:rFonts w:cstheme="minorHAnsi"/>
          <w:b/>
          <w:bCs/>
        </w:rPr>
      </w:pPr>
      <w:r>
        <w:rPr>
          <w:rFonts w:cstheme="minorHAnsi"/>
          <w:b/>
          <w:bCs/>
        </w:rPr>
        <w:t>6</w:t>
      </w:r>
      <w:r w:rsidRPr="00E65E81">
        <w:rPr>
          <w:rFonts w:cstheme="minorHAnsi"/>
          <w:b/>
          <w:bCs/>
          <w:vertAlign w:val="superscript"/>
        </w:rPr>
        <w:t>th</w:t>
      </w:r>
      <w:r>
        <w:rPr>
          <w:rFonts w:cstheme="minorHAnsi"/>
          <w:b/>
          <w:bCs/>
        </w:rPr>
        <w:t xml:space="preserve"> EGSC</w:t>
      </w:r>
    </w:p>
    <w:p w14:paraId="1B5717C1" w14:textId="77777777" w:rsidR="00555771" w:rsidRDefault="00555771" w:rsidP="00555771">
      <w:pPr>
        <w:rPr>
          <w:rFonts w:cstheme="minorHAnsi"/>
          <w:b/>
          <w:bCs/>
        </w:rPr>
      </w:pPr>
      <w:r w:rsidRPr="00E65E81">
        <w:rPr>
          <w:rFonts w:cstheme="minorHAnsi"/>
          <w:b/>
          <w:bCs/>
        </w:rPr>
        <w:t>Embodied Geographies of Differences: Trans* Spaces, Identities and Solidarities</w:t>
      </w:r>
    </w:p>
    <w:p w14:paraId="77370766" w14:textId="77777777" w:rsidR="00555771" w:rsidRDefault="00555771" w:rsidP="00555771">
      <w:pPr>
        <w:rPr>
          <w:rFonts w:cstheme="minorHAnsi"/>
          <w:b/>
          <w:bCs/>
        </w:rPr>
      </w:pPr>
      <w:r>
        <w:rPr>
          <w:rFonts w:cstheme="minorHAnsi"/>
          <w:b/>
          <w:bCs/>
        </w:rPr>
        <w:t>14th-19th September, Cadiz.</w:t>
      </w:r>
    </w:p>
    <w:p w14:paraId="351FEAF7" w14:textId="77777777" w:rsidR="00555771" w:rsidRDefault="00555771" w:rsidP="00555771">
      <w:pPr>
        <w:rPr>
          <w:rFonts w:cstheme="minorHAnsi"/>
          <w:b/>
          <w:bCs/>
        </w:rPr>
      </w:pPr>
    </w:p>
    <w:p w14:paraId="4E62703B" w14:textId="70778B17" w:rsidR="00555771" w:rsidRDefault="00555771" w:rsidP="00555771">
      <w:pPr>
        <w:rPr>
          <w:rFonts w:cstheme="minorHAnsi"/>
          <w:b/>
          <w:bCs/>
        </w:rPr>
      </w:pPr>
      <w:r>
        <w:rPr>
          <w:rFonts w:cstheme="minorHAnsi"/>
          <w:b/>
          <w:bCs/>
        </w:rPr>
        <w:t>Session Chairs:</w:t>
      </w:r>
    </w:p>
    <w:p w14:paraId="317866AB" w14:textId="77777777" w:rsidR="00555771" w:rsidRDefault="00555771" w:rsidP="00555771">
      <w:pPr>
        <w:rPr>
          <w:rFonts w:cstheme="minorHAnsi"/>
        </w:rPr>
      </w:pPr>
      <w:r>
        <w:rPr>
          <w:rFonts w:cstheme="minorHAnsi"/>
        </w:rPr>
        <w:t xml:space="preserve">Dr. </w:t>
      </w:r>
      <w:r w:rsidRPr="00A56ADD">
        <w:rPr>
          <w:rFonts w:cstheme="minorHAnsi"/>
        </w:rPr>
        <w:t>Ruth Blatt</w:t>
      </w:r>
    </w:p>
    <w:p w14:paraId="730782CA" w14:textId="77777777" w:rsidR="00555771" w:rsidRDefault="00555771" w:rsidP="00555771">
      <w:pPr>
        <w:rPr>
          <w:rFonts w:cstheme="minorHAnsi"/>
        </w:rPr>
      </w:pPr>
      <w:r>
        <w:rPr>
          <w:rFonts w:cstheme="minorHAnsi"/>
        </w:rPr>
        <w:t>The Gender Studies Program, Bar-</w:t>
      </w:r>
      <w:proofErr w:type="spellStart"/>
      <w:r>
        <w:rPr>
          <w:rFonts w:cstheme="minorHAnsi"/>
        </w:rPr>
        <w:t>Ilan</w:t>
      </w:r>
      <w:proofErr w:type="spellEnd"/>
      <w:r>
        <w:rPr>
          <w:rFonts w:cstheme="minorHAnsi"/>
        </w:rPr>
        <w:t xml:space="preserve"> University</w:t>
      </w:r>
    </w:p>
    <w:p w14:paraId="023162F7" w14:textId="77777777" w:rsidR="00555771" w:rsidRPr="008D504C" w:rsidRDefault="005B7605" w:rsidP="00555771">
      <w:pPr>
        <w:rPr>
          <w:rStyle w:val="Hyperlink"/>
        </w:rPr>
      </w:pPr>
      <w:hyperlink r:id="rId7" w:history="1">
        <w:r w:rsidR="00555771" w:rsidRPr="008D504C">
          <w:rPr>
            <w:rStyle w:val="Hyperlink"/>
          </w:rPr>
          <w:t>ruth.blatt@gmail.com</w:t>
        </w:r>
      </w:hyperlink>
    </w:p>
    <w:p w14:paraId="3BAE60A4" w14:textId="77777777" w:rsidR="00555771" w:rsidRPr="00F55B17" w:rsidRDefault="00555771" w:rsidP="00555771">
      <w:pPr>
        <w:rPr>
          <w:rFonts w:cstheme="minorHAnsi"/>
        </w:rPr>
      </w:pPr>
    </w:p>
    <w:p w14:paraId="2BBE554A" w14:textId="77777777" w:rsidR="00555771" w:rsidRPr="00F55B17" w:rsidRDefault="00555771" w:rsidP="00555771">
      <w:pPr>
        <w:rPr>
          <w:rFonts w:cstheme="minorHAnsi"/>
        </w:rPr>
      </w:pPr>
      <w:r w:rsidRPr="00F55B17">
        <w:rPr>
          <w:rFonts w:cstheme="minorHAnsi"/>
        </w:rPr>
        <w:t>Dr. Gilly Hartal</w:t>
      </w:r>
    </w:p>
    <w:p w14:paraId="3FDABCF8" w14:textId="77777777" w:rsidR="00555771" w:rsidRDefault="00555771" w:rsidP="00555771">
      <w:pPr>
        <w:rPr>
          <w:rFonts w:cstheme="minorHAnsi"/>
        </w:rPr>
      </w:pPr>
      <w:r>
        <w:rPr>
          <w:rFonts w:cstheme="minorHAnsi"/>
        </w:rPr>
        <w:t>The Gender Studies Program, Bar-</w:t>
      </w:r>
      <w:proofErr w:type="spellStart"/>
      <w:r>
        <w:rPr>
          <w:rFonts w:cstheme="minorHAnsi"/>
        </w:rPr>
        <w:t>Ilan</w:t>
      </w:r>
      <w:proofErr w:type="spellEnd"/>
      <w:r>
        <w:rPr>
          <w:rFonts w:cstheme="minorHAnsi"/>
        </w:rPr>
        <w:t xml:space="preserve"> University</w:t>
      </w:r>
    </w:p>
    <w:p w14:paraId="45903BB4" w14:textId="77777777" w:rsidR="00555771" w:rsidRDefault="005B7605" w:rsidP="00555771">
      <w:pPr>
        <w:rPr>
          <w:rFonts w:cstheme="minorHAnsi"/>
        </w:rPr>
      </w:pPr>
      <w:hyperlink r:id="rId8" w:history="1">
        <w:r w:rsidR="00555771" w:rsidRPr="00A92EF8">
          <w:rPr>
            <w:rStyle w:val="Hyperlink"/>
            <w:rFonts w:cstheme="minorHAnsi"/>
          </w:rPr>
          <w:t>Gilly.hartal@biu.ac.il</w:t>
        </w:r>
      </w:hyperlink>
    </w:p>
    <w:p w14:paraId="494F386A" w14:textId="77777777" w:rsidR="00555771" w:rsidRDefault="00555771" w:rsidP="00555771">
      <w:pPr>
        <w:rPr>
          <w:rFonts w:cstheme="minorHAnsi"/>
        </w:rPr>
      </w:pPr>
    </w:p>
    <w:p w14:paraId="3E7B6F9C" w14:textId="77777777" w:rsidR="00A56ADD" w:rsidRDefault="00A56ADD" w:rsidP="00A56ADD">
      <w:pPr>
        <w:rPr>
          <w:rFonts w:cstheme="minorHAnsi"/>
        </w:rPr>
      </w:pPr>
    </w:p>
    <w:p w14:paraId="5857ADFF" w14:textId="77777777" w:rsidR="00555771" w:rsidRDefault="00C17775" w:rsidP="003A473F">
      <w:pPr>
        <w:rPr>
          <w:rFonts w:cstheme="minorHAnsi"/>
          <w:color w:val="000000"/>
        </w:rPr>
      </w:pPr>
      <w:r w:rsidRPr="00A56ADD">
        <w:rPr>
          <w:rFonts w:cstheme="minorHAnsi"/>
        </w:rPr>
        <w:t>Allies play an important role in virtually every fight to end oppression</w:t>
      </w:r>
      <w:r w:rsidR="003A473F">
        <w:rPr>
          <w:rFonts w:cstheme="minorHAnsi"/>
        </w:rPr>
        <w:t>. Y</w:t>
      </w:r>
      <w:r w:rsidRPr="00A56ADD">
        <w:rPr>
          <w:rFonts w:cstheme="minorHAnsi"/>
        </w:rPr>
        <w:t>et</w:t>
      </w:r>
      <w:r w:rsidR="003A473F">
        <w:rPr>
          <w:rFonts w:cstheme="minorHAnsi"/>
        </w:rPr>
        <w:t xml:space="preserve"> they </w:t>
      </w:r>
      <w:r w:rsidRPr="00A56ADD">
        <w:rPr>
          <w:rFonts w:cstheme="minorHAnsi"/>
        </w:rPr>
        <w:t xml:space="preserve">are often criticized by those they are allied with for </w:t>
      </w:r>
      <w:r w:rsidR="00354B01" w:rsidRPr="00A56ADD">
        <w:rPr>
          <w:rFonts w:cstheme="minorHAnsi"/>
        </w:rPr>
        <w:t xml:space="preserve">reinforcing binaries and </w:t>
      </w:r>
      <w:r w:rsidRPr="00A56ADD">
        <w:rPr>
          <w:rFonts w:cstheme="minorHAnsi"/>
          <w:color w:val="000000"/>
        </w:rPr>
        <w:t>recreating colonial models of saviorism that maintain their relative social power</w:t>
      </w:r>
      <w:r w:rsidR="00AE4AA6">
        <w:rPr>
          <w:rFonts w:cstheme="minorHAnsi"/>
          <w:color w:val="000000"/>
        </w:rPr>
        <w:t xml:space="preserve"> </w:t>
      </w:r>
      <w:r w:rsidR="00AE4AA6" w:rsidRPr="00AE4AA6">
        <w:rPr>
          <w:rFonts w:cstheme="minorHAnsi"/>
          <w:color w:val="000000"/>
        </w:rPr>
        <w:t>(Ahmed, 2004; Blair, 2021)</w:t>
      </w:r>
      <w:r w:rsidRPr="00A56ADD">
        <w:rPr>
          <w:rFonts w:cstheme="minorHAnsi"/>
          <w:color w:val="000000"/>
        </w:rPr>
        <w:t>.</w:t>
      </w:r>
      <w:r w:rsidR="003A473F">
        <w:rPr>
          <w:rFonts w:cstheme="minorHAnsi"/>
          <w:color w:val="000000"/>
        </w:rPr>
        <w:t xml:space="preserve"> </w:t>
      </w:r>
      <w:r w:rsidR="003A473F">
        <w:rPr>
          <w:rFonts w:cstheme="minorHAnsi"/>
        </w:rPr>
        <w:t>Specifically, within LGBT+ struggles, allyship is negotiated and contested</w:t>
      </w:r>
      <w:r w:rsidR="00AE4AA6">
        <w:rPr>
          <w:rFonts w:cstheme="minorHAnsi"/>
        </w:rPr>
        <w:t xml:space="preserve"> </w:t>
      </w:r>
      <w:r w:rsidR="00AE4AA6" w:rsidRPr="00AE4AA6">
        <w:rPr>
          <w:rFonts w:cstheme="minorHAnsi"/>
        </w:rPr>
        <w:t>(Mathers, 2017; Spade, 2020; Mathers et al., 2015)</w:t>
      </w:r>
      <w:r w:rsidR="003A473F">
        <w:rPr>
          <w:rFonts w:cstheme="minorHAnsi"/>
        </w:rPr>
        <w:t>, raising questions as to the different interests, social and symbolic boundaries and discourses that produce this power relations.</w:t>
      </w:r>
      <w:r w:rsidRPr="00A56ADD">
        <w:rPr>
          <w:rFonts w:cstheme="minorHAnsi"/>
          <w:color w:val="000000"/>
        </w:rPr>
        <w:t xml:space="preserve"> </w:t>
      </w:r>
    </w:p>
    <w:p w14:paraId="3B11C533" w14:textId="77777777" w:rsidR="00555771" w:rsidRDefault="00555771" w:rsidP="003A473F">
      <w:pPr>
        <w:rPr>
          <w:rFonts w:cstheme="minorHAnsi"/>
          <w:color w:val="000000"/>
        </w:rPr>
      </w:pPr>
    </w:p>
    <w:p w14:paraId="5335620C" w14:textId="5E341B6E" w:rsidR="00555771" w:rsidRDefault="00AF6978" w:rsidP="00555771">
      <w:pPr>
        <w:rPr>
          <w:rFonts w:cstheme="minorHAnsi"/>
        </w:rPr>
      </w:pPr>
      <w:r w:rsidRPr="00AF6978">
        <w:rPr>
          <w:rFonts w:cstheme="minorHAnsi"/>
          <w:color w:val="000000"/>
        </w:rPr>
        <w:t xml:space="preserve">Looking at allyship from a spatial </w:t>
      </w:r>
      <w:r w:rsidRPr="00AF6978">
        <w:rPr>
          <w:rFonts w:cstheme="minorHAnsi"/>
        </w:rPr>
        <w:t>perspective</w:t>
      </w:r>
      <w:r>
        <w:rPr>
          <w:rFonts w:cstheme="minorHAnsi"/>
        </w:rPr>
        <w:t>,</w:t>
      </w:r>
      <w:r w:rsidRPr="00A56ADD">
        <w:rPr>
          <w:rFonts w:cstheme="minorHAnsi"/>
          <w:color w:val="000000"/>
        </w:rPr>
        <w:t xml:space="preserve"> </w:t>
      </w:r>
      <w:r>
        <w:rPr>
          <w:rFonts w:cstheme="minorHAnsi"/>
          <w:color w:val="000000"/>
        </w:rPr>
        <w:t>t</w:t>
      </w:r>
      <w:r w:rsidR="00555771" w:rsidRPr="00A56ADD">
        <w:rPr>
          <w:rFonts w:cstheme="minorHAnsi"/>
          <w:color w:val="000000"/>
        </w:rPr>
        <w:t xml:space="preserve">his session </w:t>
      </w:r>
      <w:r w:rsidR="00555771">
        <w:rPr>
          <w:rFonts w:cstheme="minorHAnsi"/>
        </w:rPr>
        <w:t>explores allyship’s paradoxical nature in both strengthening and weakening social inequalities</w:t>
      </w:r>
      <w:r>
        <w:rPr>
          <w:rFonts w:cstheme="minorHAnsi"/>
        </w:rPr>
        <w:t>.</w:t>
      </w:r>
      <w:r w:rsidR="00555771">
        <w:rPr>
          <w:rFonts w:cstheme="minorHAnsi"/>
        </w:rPr>
        <w:t xml:space="preserve"> </w:t>
      </w:r>
      <w:r w:rsidR="00555771" w:rsidRPr="00A56ADD">
        <w:rPr>
          <w:rFonts w:cstheme="minorHAnsi"/>
        </w:rPr>
        <w:t xml:space="preserve">The session will address the meaning of allyship for varied </w:t>
      </w:r>
      <w:r w:rsidR="00555771">
        <w:rPr>
          <w:rFonts w:cstheme="minorHAnsi"/>
        </w:rPr>
        <w:t>LGBT+</w:t>
      </w:r>
      <w:r w:rsidR="00555771" w:rsidRPr="00A56ADD">
        <w:rPr>
          <w:rFonts w:cstheme="minorHAnsi"/>
        </w:rPr>
        <w:t xml:space="preserve"> communities</w:t>
      </w:r>
      <w:r w:rsidR="00555771">
        <w:rPr>
          <w:rFonts w:cstheme="minorHAnsi"/>
        </w:rPr>
        <w:t xml:space="preserve"> along lines of race, ability, class, and incarcerated status. </w:t>
      </w:r>
      <w:r w:rsidR="00555771" w:rsidRPr="00A56ADD">
        <w:rPr>
          <w:rFonts w:cstheme="minorHAnsi"/>
        </w:rPr>
        <w:t>The goal of the session is to advance a conceptualization of allyship that decenters the allies’ perspective and is sensitiv</w:t>
      </w:r>
      <w:r w:rsidR="00555771">
        <w:rPr>
          <w:rFonts w:cstheme="minorHAnsi"/>
        </w:rPr>
        <w:t>e</w:t>
      </w:r>
      <w:r w:rsidR="00555771" w:rsidRPr="00A56ADD">
        <w:rPr>
          <w:rFonts w:cstheme="minorHAnsi"/>
        </w:rPr>
        <w:t xml:space="preserve"> to unequal structures of power and privilege</w:t>
      </w:r>
      <w:r w:rsidR="00555771">
        <w:rPr>
          <w:rFonts w:cstheme="minorHAnsi"/>
        </w:rPr>
        <w:t>.</w:t>
      </w:r>
      <w:r w:rsidR="00555771" w:rsidRPr="00C551F9">
        <w:rPr>
          <w:rFonts w:cstheme="minorHAnsi"/>
        </w:rPr>
        <w:t xml:space="preserve"> </w:t>
      </w:r>
      <w:r w:rsidR="00555771">
        <w:rPr>
          <w:rFonts w:cstheme="minorHAnsi"/>
        </w:rPr>
        <w:t xml:space="preserve">This in turn advances </w:t>
      </w:r>
      <w:r w:rsidR="00555771" w:rsidRPr="00A56ADD">
        <w:rPr>
          <w:rFonts w:cstheme="minorHAnsi"/>
        </w:rPr>
        <w:t xml:space="preserve">our conceptualization of allyship </w:t>
      </w:r>
      <w:r w:rsidR="00555771">
        <w:rPr>
          <w:rFonts w:cstheme="minorHAnsi"/>
        </w:rPr>
        <w:t xml:space="preserve">in relation </w:t>
      </w:r>
      <w:r w:rsidR="00555771" w:rsidRPr="00A56ADD">
        <w:rPr>
          <w:rFonts w:cstheme="minorHAnsi"/>
        </w:rPr>
        <w:t>to concepts such as homonormativity</w:t>
      </w:r>
      <w:r w:rsidR="00555771">
        <w:rPr>
          <w:rFonts w:cstheme="minorHAnsi"/>
        </w:rPr>
        <w:t>, care, activism, safe spaces,</w:t>
      </w:r>
      <w:r w:rsidR="00555771" w:rsidRPr="00A56ADD">
        <w:rPr>
          <w:rFonts w:cstheme="minorHAnsi"/>
        </w:rPr>
        <w:t xml:space="preserve"> center/periphery divides</w:t>
      </w:r>
      <w:r w:rsidR="00555771">
        <w:rPr>
          <w:rFonts w:cstheme="minorHAnsi"/>
        </w:rPr>
        <w:t xml:space="preserve"> and more, across diverse locations</w:t>
      </w:r>
      <w:r w:rsidR="00555771" w:rsidRPr="00A56ADD">
        <w:rPr>
          <w:rFonts w:cstheme="minorHAnsi"/>
        </w:rPr>
        <w:t>.</w:t>
      </w:r>
    </w:p>
    <w:p w14:paraId="139C0543" w14:textId="638299AE" w:rsidR="00555771" w:rsidRDefault="00555771" w:rsidP="00555771">
      <w:pPr>
        <w:rPr>
          <w:rFonts w:cstheme="minorHAnsi"/>
        </w:rPr>
      </w:pPr>
    </w:p>
    <w:p w14:paraId="244E86D9" w14:textId="17C61C90" w:rsidR="00555771" w:rsidRDefault="00555771" w:rsidP="00555771">
      <w:pPr>
        <w:rPr>
          <w:rFonts w:cstheme="minorHAnsi"/>
        </w:rPr>
      </w:pPr>
      <w:r>
        <w:rPr>
          <w:rFonts w:cstheme="minorHAnsi"/>
        </w:rPr>
        <w:t>Relevant topics include but are not limited to:</w:t>
      </w:r>
    </w:p>
    <w:p w14:paraId="4B641079" w14:textId="38EC65A9" w:rsidR="00AF4B2F" w:rsidRDefault="00AF4B2F" w:rsidP="00AF6978">
      <w:pPr>
        <w:pStyle w:val="ListParagraph"/>
        <w:numPr>
          <w:ilvl w:val="0"/>
          <w:numId w:val="1"/>
        </w:numPr>
        <w:rPr>
          <w:rFonts w:cstheme="minorHAnsi"/>
        </w:rPr>
      </w:pPr>
      <w:r>
        <w:rPr>
          <w:rFonts w:cstheme="minorHAnsi"/>
        </w:rPr>
        <w:t>Allies and activism</w:t>
      </w:r>
    </w:p>
    <w:p w14:paraId="6004DC95" w14:textId="67A7E4AC" w:rsidR="00AF4B2F" w:rsidRDefault="00AF4B2F" w:rsidP="00AF6978">
      <w:pPr>
        <w:pStyle w:val="ListParagraph"/>
        <w:numPr>
          <w:ilvl w:val="0"/>
          <w:numId w:val="1"/>
        </w:numPr>
        <w:rPr>
          <w:rFonts w:cstheme="minorHAnsi"/>
        </w:rPr>
      </w:pPr>
      <w:r>
        <w:rPr>
          <w:rFonts w:cstheme="minorHAnsi"/>
        </w:rPr>
        <w:t>Allies and media</w:t>
      </w:r>
    </w:p>
    <w:p w14:paraId="2EFC78E5" w14:textId="310025B4" w:rsidR="00AF4B2F" w:rsidRDefault="00AF4B2F" w:rsidP="00AF6978">
      <w:pPr>
        <w:pStyle w:val="ListParagraph"/>
        <w:numPr>
          <w:ilvl w:val="0"/>
          <w:numId w:val="1"/>
        </w:numPr>
        <w:rPr>
          <w:rFonts w:cstheme="minorHAnsi"/>
        </w:rPr>
      </w:pPr>
      <w:r>
        <w:rPr>
          <w:rFonts w:cstheme="minorHAnsi"/>
        </w:rPr>
        <w:t xml:space="preserve">Allies and </w:t>
      </w:r>
      <w:r w:rsidR="008D6DAE">
        <w:rPr>
          <w:rFonts w:cstheme="minorHAnsi"/>
        </w:rPr>
        <w:t>institutional settings</w:t>
      </w:r>
    </w:p>
    <w:p w14:paraId="6DB33D1C" w14:textId="2B27D17A" w:rsidR="008D6DAE" w:rsidRDefault="008D6DAE" w:rsidP="00AF6978">
      <w:pPr>
        <w:pStyle w:val="ListParagraph"/>
        <w:numPr>
          <w:ilvl w:val="0"/>
          <w:numId w:val="1"/>
        </w:numPr>
        <w:rPr>
          <w:rFonts w:cstheme="minorHAnsi"/>
        </w:rPr>
      </w:pPr>
      <w:r>
        <w:rPr>
          <w:rFonts w:cstheme="minorHAnsi"/>
        </w:rPr>
        <w:t>Allies and safe spaces</w:t>
      </w:r>
    </w:p>
    <w:p w14:paraId="319BEFC4" w14:textId="7C87C355" w:rsidR="008D6DAE" w:rsidRDefault="008D6DAE" w:rsidP="00AF6978">
      <w:pPr>
        <w:pStyle w:val="ListParagraph"/>
        <w:numPr>
          <w:ilvl w:val="0"/>
          <w:numId w:val="1"/>
        </w:numPr>
        <w:rPr>
          <w:rFonts w:cstheme="minorHAnsi"/>
        </w:rPr>
      </w:pPr>
      <w:r>
        <w:rPr>
          <w:rFonts w:cstheme="minorHAnsi"/>
        </w:rPr>
        <w:t>Cisgender and transgender allyship</w:t>
      </w:r>
    </w:p>
    <w:p w14:paraId="19AC17D5" w14:textId="70960007" w:rsidR="008D6DAE" w:rsidRDefault="00A77571" w:rsidP="00AF6978">
      <w:pPr>
        <w:pStyle w:val="ListParagraph"/>
        <w:numPr>
          <w:ilvl w:val="0"/>
          <w:numId w:val="1"/>
        </w:numPr>
        <w:rPr>
          <w:rFonts w:cstheme="minorHAnsi"/>
        </w:rPr>
      </w:pPr>
      <w:r>
        <w:rPr>
          <w:rFonts w:cstheme="minorHAnsi"/>
        </w:rPr>
        <w:t>Allies and LGBTQ+ subjectivities</w:t>
      </w:r>
    </w:p>
    <w:p w14:paraId="458C02B4" w14:textId="7671D636" w:rsidR="00A77571" w:rsidRDefault="00A77571" w:rsidP="00AF6978">
      <w:pPr>
        <w:pStyle w:val="ListParagraph"/>
        <w:numPr>
          <w:ilvl w:val="0"/>
          <w:numId w:val="1"/>
        </w:numPr>
        <w:rPr>
          <w:rFonts w:cstheme="minorHAnsi"/>
        </w:rPr>
      </w:pPr>
      <w:r>
        <w:rPr>
          <w:rFonts w:cstheme="minorHAnsi"/>
        </w:rPr>
        <w:t>Allyship and the construction of queer spaces</w:t>
      </w:r>
    </w:p>
    <w:p w14:paraId="0833CB8F" w14:textId="32331D6E" w:rsidR="00A77571" w:rsidRDefault="00A77571" w:rsidP="00AF6978">
      <w:pPr>
        <w:pStyle w:val="ListParagraph"/>
        <w:numPr>
          <w:ilvl w:val="0"/>
          <w:numId w:val="1"/>
        </w:numPr>
        <w:rPr>
          <w:rFonts w:cstheme="minorHAnsi"/>
        </w:rPr>
      </w:pPr>
      <w:r>
        <w:rPr>
          <w:rFonts w:cstheme="minorHAnsi"/>
        </w:rPr>
        <w:t xml:space="preserve">Allyship and </w:t>
      </w:r>
      <w:r w:rsidR="0022373D">
        <w:rPr>
          <w:rFonts w:cstheme="minorHAnsi"/>
        </w:rPr>
        <w:t>nightlife</w:t>
      </w:r>
    </w:p>
    <w:p w14:paraId="6DFCDEB9" w14:textId="4B4CCDFA" w:rsidR="0022373D" w:rsidRDefault="0022373D" w:rsidP="00AF6978">
      <w:pPr>
        <w:pStyle w:val="ListParagraph"/>
        <w:numPr>
          <w:ilvl w:val="0"/>
          <w:numId w:val="1"/>
        </w:numPr>
        <w:rPr>
          <w:rFonts w:cstheme="minorHAnsi"/>
        </w:rPr>
      </w:pPr>
      <w:r>
        <w:rPr>
          <w:rFonts w:cstheme="minorHAnsi"/>
        </w:rPr>
        <w:t>Allyship and tourism</w:t>
      </w:r>
    </w:p>
    <w:p w14:paraId="5C86D62C" w14:textId="11B308EF" w:rsidR="0022373D" w:rsidRDefault="0022373D" w:rsidP="00AF6978">
      <w:pPr>
        <w:pStyle w:val="ListParagraph"/>
        <w:numPr>
          <w:ilvl w:val="0"/>
          <w:numId w:val="1"/>
        </w:numPr>
        <w:rPr>
          <w:rFonts w:cstheme="minorHAnsi"/>
        </w:rPr>
      </w:pPr>
      <w:r>
        <w:rPr>
          <w:rFonts w:cstheme="minorHAnsi"/>
        </w:rPr>
        <w:lastRenderedPageBreak/>
        <w:t xml:space="preserve">Allyship and queer mobility and </w:t>
      </w:r>
      <w:r w:rsidR="00851B14">
        <w:rPr>
          <w:rFonts w:cstheme="minorHAnsi"/>
        </w:rPr>
        <w:t>migration</w:t>
      </w:r>
    </w:p>
    <w:p w14:paraId="1C6A7D3C" w14:textId="74600BAE" w:rsidR="001A5FCA" w:rsidRDefault="001A5FCA" w:rsidP="00AF6978">
      <w:pPr>
        <w:pStyle w:val="ListParagraph"/>
        <w:numPr>
          <w:ilvl w:val="0"/>
          <w:numId w:val="1"/>
        </w:numPr>
        <w:rPr>
          <w:rFonts w:cstheme="minorHAnsi"/>
        </w:rPr>
      </w:pPr>
      <w:r>
        <w:rPr>
          <w:rFonts w:cstheme="minorHAnsi"/>
        </w:rPr>
        <w:t>Allyship and geopolitics</w:t>
      </w:r>
    </w:p>
    <w:p w14:paraId="23AD1915" w14:textId="36CC38AE" w:rsidR="001A5FCA" w:rsidRDefault="001A5FCA" w:rsidP="00AF6978">
      <w:pPr>
        <w:pStyle w:val="ListParagraph"/>
        <w:numPr>
          <w:ilvl w:val="0"/>
          <w:numId w:val="1"/>
        </w:numPr>
        <w:rPr>
          <w:rFonts w:cstheme="minorHAnsi"/>
        </w:rPr>
      </w:pPr>
      <w:r>
        <w:rPr>
          <w:rFonts w:cstheme="minorHAnsi"/>
        </w:rPr>
        <w:t>Representation</w:t>
      </w:r>
      <w:r w:rsidR="00464725">
        <w:rPr>
          <w:rFonts w:cstheme="minorHAnsi"/>
        </w:rPr>
        <w:t>s</w:t>
      </w:r>
      <w:r>
        <w:rPr>
          <w:rFonts w:cstheme="minorHAnsi"/>
        </w:rPr>
        <w:t xml:space="preserve"> of allies and allied</w:t>
      </w:r>
    </w:p>
    <w:p w14:paraId="53A72C19" w14:textId="60C7AD1C" w:rsidR="00464725" w:rsidRDefault="00464725" w:rsidP="00AF6978">
      <w:pPr>
        <w:pStyle w:val="ListParagraph"/>
        <w:numPr>
          <w:ilvl w:val="0"/>
          <w:numId w:val="1"/>
        </w:numPr>
        <w:rPr>
          <w:rFonts w:cstheme="minorHAnsi"/>
        </w:rPr>
      </w:pPr>
      <w:r>
        <w:rPr>
          <w:rFonts w:cstheme="minorHAnsi"/>
        </w:rPr>
        <w:t>Allyship from a post-colonial and non-Western perspective</w:t>
      </w:r>
    </w:p>
    <w:p w14:paraId="67CA5A9D" w14:textId="77777777" w:rsidR="00C9487C" w:rsidRPr="00AF6978" w:rsidRDefault="00C9487C" w:rsidP="00C9487C">
      <w:pPr>
        <w:pStyle w:val="ListParagraph"/>
        <w:numPr>
          <w:ilvl w:val="0"/>
          <w:numId w:val="1"/>
        </w:numPr>
        <w:rPr>
          <w:rFonts w:cstheme="minorHAnsi"/>
          <w:rtl/>
        </w:rPr>
      </w:pPr>
      <w:r>
        <w:rPr>
          <w:rFonts w:cstheme="minorHAnsi"/>
          <w:color w:val="000000"/>
        </w:rPr>
        <w:t>N</w:t>
      </w:r>
      <w:r w:rsidRPr="00A56ADD">
        <w:rPr>
          <w:rFonts w:cstheme="minorHAnsi"/>
          <w:color w:val="000000"/>
        </w:rPr>
        <w:t>on-colonizing approach</w:t>
      </w:r>
      <w:r>
        <w:rPr>
          <w:rFonts w:cstheme="minorHAnsi"/>
          <w:color w:val="000000"/>
        </w:rPr>
        <w:t>es</w:t>
      </w:r>
      <w:r w:rsidRPr="00A56ADD">
        <w:rPr>
          <w:rFonts w:cstheme="minorHAnsi"/>
          <w:color w:val="000000"/>
        </w:rPr>
        <w:t xml:space="preserve"> to allyship</w:t>
      </w:r>
    </w:p>
    <w:p w14:paraId="5C791C11" w14:textId="3F5146A8" w:rsidR="00AF6978" w:rsidRDefault="00C9487C" w:rsidP="00AF6978">
      <w:pPr>
        <w:pStyle w:val="ListParagraph"/>
        <w:numPr>
          <w:ilvl w:val="0"/>
          <w:numId w:val="1"/>
        </w:numPr>
        <w:rPr>
          <w:rFonts w:cstheme="minorHAnsi"/>
        </w:rPr>
      </w:pPr>
      <w:r>
        <w:rPr>
          <w:rFonts w:cstheme="minorHAnsi"/>
        </w:rPr>
        <w:t>T</w:t>
      </w:r>
      <w:r w:rsidR="003A473F" w:rsidRPr="00AF6978">
        <w:rPr>
          <w:rFonts w:cstheme="minorHAnsi"/>
        </w:rPr>
        <w:t>he meaning and impact of allyship in activist, online or mass media spaces</w:t>
      </w:r>
      <w:r w:rsidR="001734B7" w:rsidRPr="00AF6978">
        <w:rPr>
          <w:rFonts w:cstheme="minorHAnsi"/>
        </w:rPr>
        <w:t xml:space="preserve"> </w:t>
      </w:r>
      <w:r>
        <w:rPr>
          <w:rFonts w:cstheme="minorHAnsi"/>
        </w:rPr>
        <w:t>or</w:t>
      </w:r>
      <w:r w:rsidR="001734B7" w:rsidRPr="00AF6978">
        <w:rPr>
          <w:rFonts w:cstheme="minorHAnsi"/>
        </w:rPr>
        <w:t xml:space="preserve"> in institutional settings</w:t>
      </w:r>
      <w:r w:rsidR="003A473F" w:rsidRPr="00AF6978">
        <w:rPr>
          <w:rFonts w:cstheme="minorHAnsi"/>
        </w:rPr>
        <w:t xml:space="preserve"> </w:t>
      </w:r>
    </w:p>
    <w:p w14:paraId="1CDB4735" w14:textId="0EED3A5A" w:rsidR="00AF6978" w:rsidRDefault="003A473F" w:rsidP="00AF6978">
      <w:pPr>
        <w:pStyle w:val="ListParagraph"/>
        <w:numPr>
          <w:ilvl w:val="0"/>
          <w:numId w:val="1"/>
        </w:numPr>
        <w:rPr>
          <w:rFonts w:cstheme="minorHAnsi"/>
        </w:rPr>
      </w:pPr>
      <w:r w:rsidRPr="00AF6978">
        <w:rPr>
          <w:rFonts w:cstheme="minorHAnsi"/>
        </w:rPr>
        <w:t xml:space="preserve">How </w:t>
      </w:r>
      <w:r w:rsidR="00AF6978">
        <w:rPr>
          <w:rFonts w:cstheme="minorHAnsi"/>
        </w:rPr>
        <w:t>different</w:t>
      </w:r>
      <w:r w:rsidRPr="00AF6978">
        <w:rPr>
          <w:rFonts w:cstheme="minorHAnsi"/>
        </w:rPr>
        <w:t xml:space="preserve"> spaces enable LGBT+ subjects to cultivate cisgender and straight allies</w:t>
      </w:r>
      <w:r w:rsidR="00C551F9" w:rsidRPr="00AF6978">
        <w:rPr>
          <w:rFonts w:cstheme="minorHAnsi"/>
        </w:rPr>
        <w:t>,</w:t>
      </w:r>
      <w:r w:rsidRPr="00AF6978">
        <w:rPr>
          <w:rFonts w:cstheme="minorHAnsi"/>
        </w:rPr>
        <w:t xml:space="preserve"> while at the same time proactively shaping their own representation</w:t>
      </w:r>
      <w:r w:rsidR="00C551F9" w:rsidRPr="00AF6978">
        <w:rPr>
          <w:rFonts w:cstheme="minorHAnsi"/>
        </w:rPr>
        <w:t xml:space="preserve"> </w:t>
      </w:r>
    </w:p>
    <w:p w14:paraId="74DE97B5" w14:textId="70F2AAD6" w:rsidR="003A473F" w:rsidRDefault="00C9487C" w:rsidP="00AF6978">
      <w:pPr>
        <w:pStyle w:val="ListParagraph"/>
        <w:numPr>
          <w:ilvl w:val="0"/>
          <w:numId w:val="1"/>
        </w:numPr>
        <w:rPr>
          <w:rFonts w:cstheme="minorHAnsi"/>
        </w:rPr>
      </w:pPr>
      <w:r>
        <w:rPr>
          <w:rFonts w:cstheme="minorHAnsi"/>
        </w:rPr>
        <w:t>P</w:t>
      </w:r>
      <w:r w:rsidR="00C551F9" w:rsidRPr="00AF6978">
        <w:rPr>
          <w:rFonts w:cstheme="minorHAnsi"/>
        </w:rPr>
        <w:t xml:space="preserve">roductive and counter-productive spaces for queer allyship </w:t>
      </w:r>
    </w:p>
    <w:p w14:paraId="2D456A45" w14:textId="77777777" w:rsidR="003A473F" w:rsidRDefault="003A473F" w:rsidP="00A56ADD">
      <w:pPr>
        <w:rPr>
          <w:rFonts w:cstheme="minorHAnsi"/>
          <w:color w:val="000000"/>
          <w:rtl/>
        </w:rPr>
      </w:pPr>
    </w:p>
    <w:p w14:paraId="45AB2F73" w14:textId="3F7FBE02" w:rsidR="00C17775" w:rsidRDefault="00C17775" w:rsidP="00C17775">
      <w:pPr>
        <w:rPr>
          <w:rFonts w:cstheme="minorHAnsi"/>
        </w:rPr>
      </w:pPr>
    </w:p>
    <w:p w14:paraId="22A91FAE" w14:textId="095AE8FF" w:rsidR="00AF6978" w:rsidRDefault="00AF6978" w:rsidP="00C17775">
      <w:pPr>
        <w:rPr>
          <w:rFonts w:cstheme="minorHAnsi"/>
        </w:rPr>
      </w:pPr>
      <w:r>
        <w:rPr>
          <w:rFonts w:cstheme="minorHAnsi"/>
        </w:rPr>
        <w:t xml:space="preserve">Please send an abstract of 250 words, contact information (email and institutional affiliation), and a short bio by </w:t>
      </w:r>
      <w:r w:rsidRPr="00AF6978">
        <w:rPr>
          <w:rFonts w:cstheme="minorHAnsi"/>
          <w:b/>
          <w:bCs/>
        </w:rPr>
        <w:t>March 27</w:t>
      </w:r>
      <w:r w:rsidRPr="00AF6978">
        <w:rPr>
          <w:rFonts w:cstheme="minorHAnsi"/>
          <w:b/>
          <w:bCs/>
          <w:vertAlign w:val="superscript"/>
        </w:rPr>
        <w:t>th</w:t>
      </w:r>
      <w:r w:rsidRPr="00AF6978">
        <w:rPr>
          <w:rFonts w:cstheme="minorHAnsi"/>
          <w:b/>
          <w:bCs/>
        </w:rPr>
        <w:t>, 2022</w:t>
      </w:r>
      <w:r>
        <w:rPr>
          <w:rFonts w:cstheme="minorHAnsi"/>
        </w:rPr>
        <w:t xml:space="preserve"> to </w:t>
      </w:r>
      <w:hyperlink r:id="rId9" w:history="1">
        <w:r w:rsidRPr="00F86707">
          <w:rPr>
            <w:rStyle w:val="Hyperlink"/>
            <w:rFonts w:cstheme="minorHAnsi"/>
          </w:rPr>
          <w:t>ruth.blatt@gmail.com</w:t>
        </w:r>
      </w:hyperlink>
      <w:r>
        <w:rPr>
          <w:rFonts w:cstheme="minorHAnsi"/>
        </w:rPr>
        <w:t>. Decisions letters will be sent by April 17</w:t>
      </w:r>
      <w:r w:rsidRPr="00AF6978">
        <w:rPr>
          <w:rFonts w:cstheme="minorHAnsi"/>
          <w:vertAlign w:val="superscript"/>
        </w:rPr>
        <w:t>th</w:t>
      </w:r>
      <w:r>
        <w:rPr>
          <w:rFonts w:cstheme="minorHAnsi"/>
        </w:rPr>
        <w:t>.</w:t>
      </w:r>
    </w:p>
    <w:p w14:paraId="7FA92F09" w14:textId="1D5C7A69" w:rsidR="00794133" w:rsidRDefault="00794133" w:rsidP="00C17775">
      <w:pPr>
        <w:rPr>
          <w:rFonts w:cstheme="minorHAnsi"/>
        </w:rPr>
      </w:pPr>
      <w:r w:rsidRPr="00794133">
        <w:rPr>
          <w:rFonts w:cstheme="minorHAnsi"/>
        </w:rPr>
        <w:t xml:space="preserve">Please let us know if you have any questions. </w:t>
      </w:r>
    </w:p>
    <w:p w14:paraId="706F7286" w14:textId="77777777" w:rsidR="00AF6978" w:rsidRPr="00A56ADD" w:rsidRDefault="00AF6978" w:rsidP="00C17775">
      <w:pPr>
        <w:rPr>
          <w:rFonts w:cstheme="minorHAnsi"/>
        </w:rPr>
      </w:pPr>
    </w:p>
    <w:p w14:paraId="672D5906" w14:textId="77777777" w:rsidR="00AE4AA6" w:rsidRPr="00AE4AA6" w:rsidRDefault="00AE4AA6" w:rsidP="00AE4AA6">
      <w:pPr>
        <w:rPr>
          <w:rFonts w:cstheme="minorHAnsi"/>
          <w:b/>
          <w:bCs/>
        </w:rPr>
      </w:pPr>
      <w:r w:rsidRPr="00AE4AA6">
        <w:rPr>
          <w:rFonts w:cstheme="minorHAnsi"/>
          <w:b/>
          <w:bCs/>
        </w:rPr>
        <w:t>References</w:t>
      </w:r>
    </w:p>
    <w:p w14:paraId="61B90600" w14:textId="77777777" w:rsidR="00AE4AA6" w:rsidRPr="00AE4AA6" w:rsidRDefault="00AE4AA6" w:rsidP="00AE4AA6">
      <w:pPr>
        <w:ind w:left="540" w:hanging="540"/>
        <w:rPr>
          <w:rFonts w:cstheme="minorHAnsi"/>
        </w:rPr>
      </w:pPr>
      <w:r w:rsidRPr="00AE4AA6">
        <w:rPr>
          <w:rFonts w:cstheme="minorHAnsi"/>
        </w:rPr>
        <w:t>Ahmed S (2004) Declarations of whiteness: The non-performativity of anti-racism. borderlands e-journal 3(2).</w:t>
      </w:r>
    </w:p>
    <w:p w14:paraId="12280931" w14:textId="77777777" w:rsidR="00AE4AA6" w:rsidRPr="00AE4AA6" w:rsidRDefault="00AE4AA6" w:rsidP="00AE4AA6">
      <w:pPr>
        <w:ind w:left="540" w:hanging="540"/>
        <w:rPr>
          <w:rFonts w:cstheme="minorHAnsi"/>
        </w:rPr>
      </w:pPr>
      <w:r w:rsidRPr="00AE4AA6">
        <w:rPr>
          <w:rFonts w:cstheme="minorHAnsi"/>
        </w:rPr>
        <w:t>Blair K (2021) Empty Gestures: Performative Utterances and Allyship. Journal of Dramatic Theory and Criticism 35(2): 53-73.</w:t>
      </w:r>
    </w:p>
    <w:p w14:paraId="24F55274" w14:textId="77777777" w:rsidR="00AE4AA6" w:rsidRPr="00AE4AA6" w:rsidRDefault="00AE4AA6" w:rsidP="00AE4AA6">
      <w:pPr>
        <w:ind w:left="540" w:hanging="540"/>
        <w:rPr>
          <w:rFonts w:cstheme="minorHAnsi"/>
        </w:rPr>
      </w:pPr>
      <w:r w:rsidRPr="00AE4AA6">
        <w:rPr>
          <w:rFonts w:cstheme="minorHAnsi"/>
        </w:rPr>
        <w:t xml:space="preserve">Mathers LA, </w:t>
      </w:r>
      <w:proofErr w:type="spellStart"/>
      <w:r w:rsidRPr="00AE4AA6">
        <w:rPr>
          <w:rFonts w:cstheme="minorHAnsi"/>
        </w:rPr>
        <w:t>Sumerau</w:t>
      </w:r>
      <w:proofErr w:type="spellEnd"/>
      <w:r w:rsidRPr="00AE4AA6">
        <w:rPr>
          <w:rFonts w:cstheme="minorHAnsi"/>
        </w:rPr>
        <w:t xml:space="preserve"> JE and Ueno K (2015) “This isn’t just another gay group”: Privileging heterosexuality in a mixed-sexuality LGBTQ advocacy group. Journal of Contemporary ethnography 47(6): 834-864.</w:t>
      </w:r>
    </w:p>
    <w:p w14:paraId="7268E1B6" w14:textId="77777777" w:rsidR="00AE4AA6" w:rsidRPr="00AE4AA6" w:rsidRDefault="00AE4AA6" w:rsidP="00AE4AA6">
      <w:pPr>
        <w:ind w:left="540" w:hanging="540"/>
        <w:rPr>
          <w:rFonts w:cstheme="minorHAnsi"/>
        </w:rPr>
      </w:pPr>
      <w:r w:rsidRPr="00AE4AA6">
        <w:rPr>
          <w:rFonts w:cstheme="minorHAnsi"/>
        </w:rPr>
        <w:t xml:space="preserve">Mathers LAB (2017) Bathrooms, Boundaries, and Emotional Burdens: </w:t>
      </w:r>
      <w:proofErr w:type="spellStart"/>
      <w:r w:rsidRPr="00AE4AA6">
        <w:rPr>
          <w:rFonts w:cstheme="minorHAnsi"/>
        </w:rPr>
        <w:t>Cisgendering</w:t>
      </w:r>
      <w:proofErr w:type="spellEnd"/>
      <w:r w:rsidRPr="00AE4AA6">
        <w:rPr>
          <w:rFonts w:cstheme="minorHAnsi"/>
        </w:rPr>
        <w:t xml:space="preserve"> Interactions Through the Interpretation of Transgender Experience. Symbolic Interaction 40(3): 295-316.</w:t>
      </w:r>
    </w:p>
    <w:p w14:paraId="3CA7FE73" w14:textId="77777777" w:rsidR="00AE4AA6" w:rsidRPr="00AE4AA6" w:rsidRDefault="00AE4AA6" w:rsidP="00AE4AA6">
      <w:pPr>
        <w:ind w:left="540" w:hanging="540"/>
        <w:rPr>
          <w:rFonts w:cstheme="minorHAnsi"/>
        </w:rPr>
      </w:pPr>
      <w:r w:rsidRPr="00AE4AA6">
        <w:rPr>
          <w:rFonts w:cstheme="minorHAnsi"/>
        </w:rPr>
        <w:t>Spade D (2020) Solidarity Not Charity: Mutual Aid for Mobilization and Survival. Social Text 38(1): 131-151.</w:t>
      </w:r>
    </w:p>
    <w:p w14:paraId="3C40EE3C" w14:textId="731D28D4" w:rsidR="00A56ADD" w:rsidRDefault="00A56ADD" w:rsidP="00C17775">
      <w:pPr>
        <w:rPr>
          <w:rFonts w:cstheme="minorHAnsi"/>
        </w:rPr>
      </w:pPr>
    </w:p>
    <w:p w14:paraId="40B45456" w14:textId="77777777" w:rsidR="002F0307" w:rsidRPr="00A56ADD" w:rsidRDefault="002F0307" w:rsidP="00C17775">
      <w:pPr>
        <w:rPr>
          <w:rFonts w:cstheme="minorHAnsi"/>
        </w:rPr>
      </w:pPr>
    </w:p>
    <w:p w14:paraId="7C1AD369" w14:textId="50407B85" w:rsidR="00C17775" w:rsidRPr="00A56ADD" w:rsidRDefault="000D309A" w:rsidP="00C17775">
      <w:pPr>
        <w:rPr>
          <w:rFonts w:cstheme="minorHAnsi"/>
        </w:rPr>
      </w:pPr>
      <w:r>
        <w:rPr>
          <w:rFonts w:cstheme="minorHAnsi"/>
        </w:rPr>
        <w:t>Short biographical notes:</w:t>
      </w:r>
    </w:p>
    <w:p w14:paraId="1D1CFCF7" w14:textId="5D1378E3" w:rsidR="00C17775" w:rsidRPr="000D309A" w:rsidRDefault="00C17775" w:rsidP="00C17775">
      <w:pPr>
        <w:rPr>
          <w:rFonts w:cstheme="minorHAnsi"/>
          <w:b/>
          <w:bCs/>
        </w:rPr>
      </w:pPr>
      <w:r w:rsidRPr="000D309A">
        <w:rPr>
          <w:rFonts w:cstheme="minorHAnsi"/>
          <w:b/>
          <w:bCs/>
        </w:rPr>
        <w:t>Gil</w:t>
      </w:r>
      <w:r w:rsidR="000D309A" w:rsidRPr="000D309A">
        <w:rPr>
          <w:rFonts w:cstheme="minorHAnsi"/>
          <w:b/>
          <w:bCs/>
        </w:rPr>
        <w:t>ly</w:t>
      </w:r>
      <w:r w:rsidRPr="000D309A">
        <w:rPr>
          <w:rFonts w:cstheme="minorHAnsi"/>
          <w:b/>
          <w:bCs/>
        </w:rPr>
        <w:t xml:space="preserve"> Hartal </w:t>
      </w:r>
    </w:p>
    <w:p w14:paraId="0D0AE223" w14:textId="77777777" w:rsidR="00EA3F08" w:rsidRPr="00AE4AA6" w:rsidRDefault="00EA3F08" w:rsidP="00AE4AA6">
      <w:pPr>
        <w:rPr>
          <w:rFonts w:cstheme="minorHAnsi"/>
          <w:lang w:val="en-GB"/>
        </w:rPr>
      </w:pPr>
      <w:r w:rsidRPr="00EA3F08">
        <w:rPr>
          <w:rFonts w:cstheme="minorHAnsi"/>
          <w:lang w:val="en-GB"/>
        </w:rPr>
        <w:t>Gilly Hartal is an assistant professor at the Gender Studies Program, Bar-</w:t>
      </w:r>
      <w:proofErr w:type="spellStart"/>
      <w:r w:rsidRPr="00EA3F08">
        <w:rPr>
          <w:rFonts w:cstheme="minorHAnsi"/>
          <w:lang w:val="en-GB"/>
        </w:rPr>
        <w:t>Ilan</w:t>
      </w:r>
      <w:proofErr w:type="spellEnd"/>
      <w:r w:rsidRPr="00EA3F08">
        <w:rPr>
          <w:rFonts w:cstheme="minorHAnsi"/>
          <w:lang w:val="en-GB"/>
        </w:rPr>
        <w:t xml:space="preserve"> University. Her research and teaching interests include geographies of sexualities and gender, queer theory, qualitative methodologies and specifically the production of spatial belonging through discourses of inclusion and exclusion along national, ethnic, gendered, class and sexual trajectories. Her current research focuses on political subjectivities of lesbian, bisexual and </w:t>
      </w:r>
      <w:r w:rsidRPr="00AE4AA6">
        <w:rPr>
          <w:rFonts w:cstheme="minorHAnsi"/>
          <w:lang w:val="en-GB"/>
        </w:rPr>
        <w:t xml:space="preserve">transgender women outside urban </w:t>
      </w:r>
      <w:proofErr w:type="spellStart"/>
      <w:r w:rsidRPr="00AE4AA6">
        <w:rPr>
          <w:rFonts w:cstheme="minorHAnsi"/>
          <w:lang w:val="en-GB"/>
        </w:rPr>
        <w:t>centers</w:t>
      </w:r>
      <w:proofErr w:type="spellEnd"/>
      <w:r w:rsidRPr="00AE4AA6">
        <w:rPr>
          <w:rFonts w:cstheme="minorHAnsi"/>
          <w:lang w:val="en-GB"/>
        </w:rPr>
        <w:t xml:space="preserve"> in Israel. She published in journals such as Urban Studies (2018, 2020); Social and Cultural Geography (2017, 2020), EPC: Politics and Space (2019); Journal of Homosexuality (2018); Gender, Place &amp; Culture (2016); Sexualities (2016); ACME (2016) and more.</w:t>
      </w:r>
    </w:p>
    <w:p w14:paraId="5C2030FC" w14:textId="4F117541" w:rsidR="00C17775" w:rsidRPr="00AE4AA6" w:rsidRDefault="00C17775" w:rsidP="00AE4AA6">
      <w:pPr>
        <w:rPr>
          <w:rFonts w:cstheme="minorHAnsi"/>
          <w:rtl/>
          <w:lang w:val="en-GB"/>
        </w:rPr>
      </w:pPr>
    </w:p>
    <w:p w14:paraId="3920486A" w14:textId="1BBFE538" w:rsidR="000D309A" w:rsidRPr="00AE4AA6" w:rsidRDefault="000D309A" w:rsidP="00AE4AA6">
      <w:pPr>
        <w:rPr>
          <w:rFonts w:cstheme="minorHAnsi"/>
          <w:b/>
          <w:bCs/>
        </w:rPr>
      </w:pPr>
      <w:r w:rsidRPr="00AE4AA6">
        <w:rPr>
          <w:rFonts w:cstheme="minorHAnsi"/>
          <w:b/>
          <w:bCs/>
        </w:rPr>
        <w:t>Ruth Blatt</w:t>
      </w:r>
    </w:p>
    <w:p w14:paraId="3FB9FB4B" w14:textId="62A10E77" w:rsidR="00AE4AA6" w:rsidRPr="00AE4AA6" w:rsidRDefault="00C17775" w:rsidP="00AE4AA6">
      <w:pPr>
        <w:rPr>
          <w:rFonts w:cstheme="minorHAnsi"/>
        </w:rPr>
      </w:pPr>
      <w:r w:rsidRPr="00AE4AA6">
        <w:rPr>
          <w:rFonts w:cstheme="minorHAnsi"/>
        </w:rPr>
        <w:t xml:space="preserve">Ruth Blatt is a doctoral candidate in the Gender Studies Program at Bar </w:t>
      </w:r>
      <w:proofErr w:type="spellStart"/>
      <w:r w:rsidRPr="00AE4AA6">
        <w:rPr>
          <w:rFonts w:cstheme="minorHAnsi"/>
        </w:rPr>
        <w:t>Ilan</w:t>
      </w:r>
      <w:proofErr w:type="spellEnd"/>
      <w:r w:rsidRPr="00AE4AA6">
        <w:rPr>
          <w:rFonts w:cstheme="minorHAnsi"/>
        </w:rPr>
        <w:t xml:space="preserve"> University, Israel. Her dissertation concerns the meanings and practices of allyship for advancing transgender justice. </w:t>
      </w:r>
      <w:r w:rsidR="00AE4AA6" w:rsidRPr="00AE4AA6">
        <w:rPr>
          <w:rFonts w:cstheme="minorHAnsi"/>
        </w:rPr>
        <w:t xml:space="preserve">Her research examines the interface between members of LGBTQ communities and their straight/cisgender allies in the processes of advancing social justice. </w:t>
      </w:r>
      <w:r w:rsidR="00AE4AA6">
        <w:rPr>
          <w:rFonts w:cstheme="minorHAnsi"/>
        </w:rPr>
        <w:t xml:space="preserve">Her activism work includes advocating for all-gender bathrooms and reducing LGBTphobia online. She </w:t>
      </w:r>
      <w:r w:rsidR="00AE4AA6" w:rsidRPr="00AE4AA6">
        <w:rPr>
          <w:rFonts w:cstheme="minorHAnsi"/>
        </w:rPr>
        <w:t xml:space="preserve">holds a Ph.D. in Organizational Behavior and has published research on in </w:t>
      </w:r>
      <w:r w:rsidR="00AE4AA6" w:rsidRPr="00AE4AA6">
        <w:rPr>
          <w:rFonts w:cstheme="minorHAnsi"/>
          <w:i/>
          <w:iCs/>
        </w:rPr>
        <w:t>The Academy of Management Review</w:t>
      </w:r>
      <w:r w:rsidR="00AE4AA6" w:rsidRPr="00AE4AA6">
        <w:rPr>
          <w:rFonts w:cstheme="minorHAnsi"/>
        </w:rPr>
        <w:t xml:space="preserve">, </w:t>
      </w:r>
      <w:r w:rsidR="00AE4AA6" w:rsidRPr="00AE4AA6">
        <w:rPr>
          <w:rFonts w:cstheme="minorHAnsi"/>
          <w:i/>
          <w:iCs/>
        </w:rPr>
        <w:t>Journal of Organizational Behavior</w:t>
      </w:r>
      <w:r w:rsidR="00AE4AA6" w:rsidRPr="00AE4AA6">
        <w:rPr>
          <w:rFonts w:cstheme="minorHAnsi"/>
        </w:rPr>
        <w:t xml:space="preserve">, </w:t>
      </w:r>
      <w:r w:rsidR="00AE4AA6" w:rsidRPr="00AE4AA6">
        <w:rPr>
          <w:rFonts w:cstheme="minorHAnsi"/>
          <w:i/>
          <w:iCs/>
        </w:rPr>
        <w:t>Journal of Management Inquiry</w:t>
      </w:r>
      <w:r w:rsidR="00AE4AA6" w:rsidRPr="00AE4AA6">
        <w:rPr>
          <w:rFonts w:cstheme="minorHAnsi"/>
        </w:rPr>
        <w:t xml:space="preserve">, and </w:t>
      </w:r>
      <w:r w:rsidR="00AE4AA6" w:rsidRPr="00AE4AA6">
        <w:rPr>
          <w:rFonts w:cstheme="minorHAnsi"/>
          <w:i/>
          <w:iCs/>
        </w:rPr>
        <w:t>Journal of Management</w:t>
      </w:r>
      <w:r w:rsidR="00AE4AA6" w:rsidRPr="00AE4AA6">
        <w:rPr>
          <w:rFonts w:cstheme="minorHAnsi"/>
        </w:rPr>
        <w:t>.</w:t>
      </w:r>
    </w:p>
    <w:p w14:paraId="17A46703" w14:textId="5CEA45B6" w:rsidR="00AE4AA6" w:rsidRDefault="00AE4AA6" w:rsidP="00C17775">
      <w:pPr>
        <w:rPr>
          <w:rFonts w:cstheme="minorHAnsi"/>
        </w:rPr>
      </w:pPr>
    </w:p>
    <w:p w14:paraId="14631150" w14:textId="2E7F3C40" w:rsidR="00C17775" w:rsidRPr="00A56ADD" w:rsidRDefault="00C17775" w:rsidP="00AE4AA6">
      <w:pPr>
        <w:rPr>
          <w:rFonts w:cstheme="minorHAnsi"/>
          <w:rtl/>
        </w:rPr>
      </w:pPr>
    </w:p>
    <w:sectPr w:rsidR="00C17775" w:rsidRPr="00A56ADD" w:rsidSect="000D6ED8">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22A1" w14:textId="77777777" w:rsidR="005B7605" w:rsidRDefault="005B7605" w:rsidP="000D6ED8">
      <w:r>
        <w:separator/>
      </w:r>
    </w:p>
  </w:endnote>
  <w:endnote w:type="continuationSeparator" w:id="0">
    <w:p w14:paraId="750F5E29" w14:textId="77777777" w:rsidR="005B7605" w:rsidRDefault="005B7605" w:rsidP="000D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6034883"/>
      <w:docPartObj>
        <w:docPartGallery w:val="Page Numbers (Bottom of Page)"/>
        <w:docPartUnique/>
      </w:docPartObj>
    </w:sdtPr>
    <w:sdtEndPr>
      <w:rPr>
        <w:rStyle w:val="PageNumber"/>
      </w:rPr>
    </w:sdtEndPr>
    <w:sdtContent>
      <w:p w14:paraId="5B50F6C5" w14:textId="4590930A" w:rsidR="000D6ED8" w:rsidRDefault="000D6ED8" w:rsidP="00EC0A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EBE8DC" w14:textId="77777777" w:rsidR="000D6ED8" w:rsidRDefault="000D6ED8" w:rsidP="000D6E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683508"/>
      <w:docPartObj>
        <w:docPartGallery w:val="Page Numbers (Bottom of Page)"/>
        <w:docPartUnique/>
      </w:docPartObj>
    </w:sdtPr>
    <w:sdtEndPr>
      <w:rPr>
        <w:rStyle w:val="PageNumber"/>
      </w:rPr>
    </w:sdtEndPr>
    <w:sdtContent>
      <w:p w14:paraId="0D720451" w14:textId="60F74DC4" w:rsidR="000D6ED8" w:rsidRDefault="000D6ED8" w:rsidP="00EC0A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B217428" w14:textId="77777777" w:rsidR="000D6ED8" w:rsidRDefault="000D6ED8" w:rsidP="000D6E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39E9" w14:textId="77777777" w:rsidR="005B7605" w:rsidRDefault="005B7605" w:rsidP="000D6ED8">
      <w:r>
        <w:separator/>
      </w:r>
    </w:p>
  </w:footnote>
  <w:footnote w:type="continuationSeparator" w:id="0">
    <w:p w14:paraId="15608B9D" w14:textId="77777777" w:rsidR="005B7605" w:rsidRDefault="005B7605" w:rsidP="000D6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34981"/>
    <w:multiLevelType w:val="hybridMultilevel"/>
    <w:tmpl w:val="1A24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9dpd59ix90s6e20asx2delfza9txpsx2ep&quot;&gt;Gender Studies-Converted&lt;record-ids&gt;&lt;item&gt;288&lt;/item&gt;&lt;item&gt;376&lt;/item&gt;&lt;item&gt;654&lt;/item&gt;&lt;item&gt;658&lt;/item&gt;&lt;item&gt;676&lt;/item&gt;&lt;/record-ids&gt;&lt;/item&gt;&lt;/Libraries&gt;"/>
  </w:docVars>
  <w:rsids>
    <w:rsidRoot w:val="00C17775"/>
    <w:rsid w:val="00012EBA"/>
    <w:rsid w:val="0004200F"/>
    <w:rsid w:val="00042719"/>
    <w:rsid w:val="000468FC"/>
    <w:rsid w:val="00047F93"/>
    <w:rsid w:val="000522CB"/>
    <w:rsid w:val="0005411B"/>
    <w:rsid w:val="00061833"/>
    <w:rsid w:val="00062243"/>
    <w:rsid w:val="000B26D1"/>
    <w:rsid w:val="000C1189"/>
    <w:rsid w:val="000D309A"/>
    <w:rsid w:val="000D6ED8"/>
    <w:rsid w:val="001024EC"/>
    <w:rsid w:val="001061BA"/>
    <w:rsid w:val="001113E0"/>
    <w:rsid w:val="00117CFF"/>
    <w:rsid w:val="001703F5"/>
    <w:rsid w:val="001734B7"/>
    <w:rsid w:val="00181ADF"/>
    <w:rsid w:val="00191D64"/>
    <w:rsid w:val="001A3004"/>
    <w:rsid w:val="001A5FCA"/>
    <w:rsid w:val="001A6255"/>
    <w:rsid w:val="001C54D4"/>
    <w:rsid w:val="001C6E1F"/>
    <w:rsid w:val="001D7EB8"/>
    <w:rsid w:val="001F6396"/>
    <w:rsid w:val="00201358"/>
    <w:rsid w:val="0022064E"/>
    <w:rsid w:val="002215B9"/>
    <w:rsid w:val="00222FB3"/>
    <w:rsid w:val="0022373D"/>
    <w:rsid w:val="002253D4"/>
    <w:rsid w:val="002268DC"/>
    <w:rsid w:val="00245806"/>
    <w:rsid w:val="002753E0"/>
    <w:rsid w:val="0027590F"/>
    <w:rsid w:val="00276DB9"/>
    <w:rsid w:val="002C63D6"/>
    <w:rsid w:val="002E04BE"/>
    <w:rsid w:val="002E7113"/>
    <w:rsid w:val="002F0307"/>
    <w:rsid w:val="002F2A71"/>
    <w:rsid w:val="00301695"/>
    <w:rsid w:val="00305799"/>
    <w:rsid w:val="00307626"/>
    <w:rsid w:val="003113AE"/>
    <w:rsid w:val="003164A5"/>
    <w:rsid w:val="00320A03"/>
    <w:rsid w:val="003257A6"/>
    <w:rsid w:val="0033571D"/>
    <w:rsid w:val="003435F9"/>
    <w:rsid w:val="00346EB6"/>
    <w:rsid w:val="00352D28"/>
    <w:rsid w:val="00354B01"/>
    <w:rsid w:val="00355DE2"/>
    <w:rsid w:val="00394D5C"/>
    <w:rsid w:val="003A3D3E"/>
    <w:rsid w:val="003A473F"/>
    <w:rsid w:val="003B2D41"/>
    <w:rsid w:val="003B7DBB"/>
    <w:rsid w:val="003C14E0"/>
    <w:rsid w:val="003D4AA9"/>
    <w:rsid w:val="003E0357"/>
    <w:rsid w:val="003E44AF"/>
    <w:rsid w:val="003F1092"/>
    <w:rsid w:val="00412AD0"/>
    <w:rsid w:val="00423AC1"/>
    <w:rsid w:val="00430AB0"/>
    <w:rsid w:val="00464725"/>
    <w:rsid w:val="00491339"/>
    <w:rsid w:val="004A6444"/>
    <w:rsid w:val="004B6E01"/>
    <w:rsid w:val="004E113C"/>
    <w:rsid w:val="00516035"/>
    <w:rsid w:val="00520BA4"/>
    <w:rsid w:val="005276B3"/>
    <w:rsid w:val="00530221"/>
    <w:rsid w:val="005306B4"/>
    <w:rsid w:val="00533423"/>
    <w:rsid w:val="00535244"/>
    <w:rsid w:val="00540A0A"/>
    <w:rsid w:val="00544DF8"/>
    <w:rsid w:val="00555771"/>
    <w:rsid w:val="00560283"/>
    <w:rsid w:val="005703ED"/>
    <w:rsid w:val="00572F4C"/>
    <w:rsid w:val="00581A73"/>
    <w:rsid w:val="00590912"/>
    <w:rsid w:val="00592C44"/>
    <w:rsid w:val="00597908"/>
    <w:rsid w:val="005B31DB"/>
    <w:rsid w:val="005B7605"/>
    <w:rsid w:val="005D675B"/>
    <w:rsid w:val="005E0F17"/>
    <w:rsid w:val="005E6E83"/>
    <w:rsid w:val="005F31F4"/>
    <w:rsid w:val="005F3580"/>
    <w:rsid w:val="006103B6"/>
    <w:rsid w:val="0061085D"/>
    <w:rsid w:val="00632979"/>
    <w:rsid w:val="0064314A"/>
    <w:rsid w:val="006600A0"/>
    <w:rsid w:val="00673147"/>
    <w:rsid w:val="00676FEC"/>
    <w:rsid w:val="00684318"/>
    <w:rsid w:val="0068554D"/>
    <w:rsid w:val="006A2937"/>
    <w:rsid w:val="006A4D97"/>
    <w:rsid w:val="006B31CD"/>
    <w:rsid w:val="006B4F8D"/>
    <w:rsid w:val="006C30F2"/>
    <w:rsid w:val="006C66A9"/>
    <w:rsid w:val="006D785B"/>
    <w:rsid w:val="006E5474"/>
    <w:rsid w:val="006F0B21"/>
    <w:rsid w:val="00703ABC"/>
    <w:rsid w:val="00722741"/>
    <w:rsid w:val="0074595D"/>
    <w:rsid w:val="00774B24"/>
    <w:rsid w:val="00777FAB"/>
    <w:rsid w:val="007810A6"/>
    <w:rsid w:val="00794133"/>
    <w:rsid w:val="00794D6D"/>
    <w:rsid w:val="007A231B"/>
    <w:rsid w:val="007A679C"/>
    <w:rsid w:val="007B0B84"/>
    <w:rsid w:val="007B11C1"/>
    <w:rsid w:val="007D6195"/>
    <w:rsid w:val="007F0376"/>
    <w:rsid w:val="00800349"/>
    <w:rsid w:val="008047FB"/>
    <w:rsid w:val="008135E3"/>
    <w:rsid w:val="00816C03"/>
    <w:rsid w:val="008319D9"/>
    <w:rsid w:val="00832E95"/>
    <w:rsid w:val="008344A4"/>
    <w:rsid w:val="00851B14"/>
    <w:rsid w:val="00852B42"/>
    <w:rsid w:val="0089355A"/>
    <w:rsid w:val="008938F0"/>
    <w:rsid w:val="00894E1D"/>
    <w:rsid w:val="008B60D8"/>
    <w:rsid w:val="008C0197"/>
    <w:rsid w:val="008C1A3E"/>
    <w:rsid w:val="008D2A9F"/>
    <w:rsid w:val="008D504C"/>
    <w:rsid w:val="008D6DAE"/>
    <w:rsid w:val="008E3C8D"/>
    <w:rsid w:val="00904351"/>
    <w:rsid w:val="0090486E"/>
    <w:rsid w:val="00910B1A"/>
    <w:rsid w:val="009236DF"/>
    <w:rsid w:val="00930D15"/>
    <w:rsid w:val="00951FF2"/>
    <w:rsid w:val="00953A77"/>
    <w:rsid w:val="0098377B"/>
    <w:rsid w:val="009870AC"/>
    <w:rsid w:val="00994E9C"/>
    <w:rsid w:val="00996B55"/>
    <w:rsid w:val="009A3505"/>
    <w:rsid w:val="009A68AC"/>
    <w:rsid w:val="00A00EB6"/>
    <w:rsid w:val="00A10DE3"/>
    <w:rsid w:val="00A12530"/>
    <w:rsid w:val="00A17B8F"/>
    <w:rsid w:val="00A50184"/>
    <w:rsid w:val="00A56ADD"/>
    <w:rsid w:val="00A651CB"/>
    <w:rsid w:val="00A74D51"/>
    <w:rsid w:val="00A77571"/>
    <w:rsid w:val="00A9672B"/>
    <w:rsid w:val="00AA6CF0"/>
    <w:rsid w:val="00AB3141"/>
    <w:rsid w:val="00AC2569"/>
    <w:rsid w:val="00AE4AA6"/>
    <w:rsid w:val="00AF4B2F"/>
    <w:rsid w:val="00AF4FF7"/>
    <w:rsid w:val="00AF6978"/>
    <w:rsid w:val="00B0143E"/>
    <w:rsid w:val="00B20B24"/>
    <w:rsid w:val="00B235EA"/>
    <w:rsid w:val="00B31A31"/>
    <w:rsid w:val="00B32522"/>
    <w:rsid w:val="00B347E6"/>
    <w:rsid w:val="00B55CBC"/>
    <w:rsid w:val="00B659DD"/>
    <w:rsid w:val="00B74BE8"/>
    <w:rsid w:val="00B860CD"/>
    <w:rsid w:val="00B86CDA"/>
    <w:rsid w:val="00B90DAC"/>
    <w:rsid w:val="00B935B6"/>
    <w:rsid w:val="00B94B87"/>
    <w:rsid w:val="00B97E18"/>
    <w:rsid w:val="00BA020D"/>
    <w:rsid w:val="00BA7276"/>
    <w:rsid w:val="00BA759D"/>
    <w:rsid w:val="00BB0421"/>
    <w:rsid w:val="00BB20D3"/>
    <w:rsid w:val="00BB5FA7"/>
    <w:rsid w:val="00BB7D6E"/>
    <w:rsid w:val="00BC4C8E"/>
    <w:rsid w:val="00BD2F6A"/>
    <w:rsid w:val="00BF2FD1"/>
    <w:rsid w:val="00BF30D6"/>
    <w:rsid w:val="00C17775"/>
    <w:rsid w:val="00C17D0B"/>
    <w:rsid w:val="00C36653"/>
    <w:rsid w:val="00C4073D"/>
    <w:rsid w:val="00C503D8"/>
    <w:rsid w:val="00C551F9"/>
    <w:rsid w:val="00C71663"/>
    <w:rsid w:val="00C769AD"/>
    <w:rsid w:val="00C82E95"/>
    <w:rsid w:val="00C86BFF"/>
    <w:rsid w:val="00C9487C"/>
    <w:rsid w:val="00CA324C"/>
    <w:rsid w:val="00CA4F33"/>
    <w:rsid w:val="00CB0C89"/>
    <w:rsid w:val="00CB1F87"/>
    <w:rsid w:val="00CB7037"/>
    <w:rsid w:val="00CC2DB4"/>
    <w:rsid w:val="00CE1D9B"/>
    <w:rsid w:val="00CF0FF6"/>
    <w:rsid w:val="00CF479D"/>
    <w:rsid w:val="00D120F4"/>
    <w:rsid w:val="00D34A84"/>
    <w:rsid w:val="00D501C0"/>
    <w:rsid w:val="00D54631"/>
    <w:rsid w:val="00D67CA5"/>
    <w:rsid w:val="00D8350B"/>
    <w:rsid w:val="00D849B7"/>
    <w:rsid w:val="00D93BDB"/>
    <w:rsid w:val="00D969EB"/>
    <w:rsid w:val="00DB7DE5"/>
    <w:rsid w:val="00DC134B"/>
    <w:rsid w:val="00DD59AF"/>
    <w:rsid w:val="00E07BF3"/>
    <w:rsid w:val="00E176D6"/>
    <w:rsid w:val="00E25EC0"/>
    <w:rsid w:val="00E33A66"/>
    <w:rsid w:val="00E37ABA"/>
    <w:rsid w:val="00E4458C"/>
    <w:rsid w:val="00E543EB"/>
    <w:rsid w:val="00E60878"/>
    <w:rsid w:val="00E65E81"/>
    <w:rsid w:val="00E83298"/>
    <w:rsid w:val="00E87C42"/>
    <w:rsid w:val="00E91B77"/>
    <w:rsid w:val="00EA3397"/>
    <w:rsid w:val="00EA3F08"/>
    <w:rsid w:val="00EC1D52"/>
    <w:rsid w:val="00EC7A47"/>
    <w:rsid w:val="00ED4693"/>
    <w:rsid w:val="00ED53BF"/>
    <w:rsid w:val="00EE4247"/>
    <w:rsid w:val="00EE48A9"/>
    <w:rsid w:val="00EF5F2E"/>
    <w:rsid w:val="00EF7B2F"/>
    <w:rsid w:val="00F06604"/>
    <w:rsid w:val="00F06A0C"/>
    <w:rsid w:val="00F10D9A"/>
    <w:rsid w:val="00F419E1"/>
    <w:rsid w:val="00F440C2"/>
    <w:rsid w:val="00F5259E"/>
    <w:rsid w:val="00F54044"/>
    <w:rsid w:val="00F55B17"/>
    <w:rsid w:val="00F5611F"/>
    <w:rsid w:val="00F622EB"/>
    <w:rsid w:val="00F66C9E"/>
    <w:rsid w:val="00F76691"/>
    <w:rsid w:val="00F949F6"/>
    <w:rsid w:val="00F97C17"/>
    <w:rsid w:val="00FA1C4A"/>
    <w:rsid w:val="00FA47A5"/>
    <w:rsid w:val="00FA5D21"/>
    <w:rsid w:val="00FB7AB7"/>
    <w:rsid w:val="00FC0E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FE62"/>
  <w15:chartTrackingRefBased/>
  <w15:docId w15:val="{0296DE48-7A18-064B-B282-8AC5164B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B17"/>
    <w:rPr>
      <w:color w:val="0563C1" w:themeColor="hyperlink"/>
      <w:u w:val="single"/>
    </w:rPr>
  </w:style>
  <w:style w:type="character" w:styleId="UnresolvedMention">
    <w:name w:val="Unresolved Mention"/>
    <w:basedOn w:val="DefaultParagraphFont"/>
    <w:uiPriority w:val="99"/>
    <w:semiHidden/>
    <w:unhideWhenUsed/>
    <w:rsid w:val="00F55B17"/>
    <w:rPr>
      <w:color w:val="605E5C"/>
      <w:shd w:val="clear" w:color="auto" w:fill="E1DFDD"/>
    </w:rPr>
  </w:style>
  <w:style w:type="character" w:styleId="CommentReference">
    <w:name w:val="annotation reference"/>
    <w:basedOn w:val="DefaultParagraphFont"/>
    <w:uiPriority w:val="99"/>
    <w:semiHidden/>
    <w:unhideWhenUsed/>
    <w:rsid w:val="00C551F9"/>
    <w:rPr>
      <w:sz w:val="16"/>
      <w:szCs w:val="16"/>
    </w:rPr>
  </w:style>
  <w:style w:type="paragraph" w:styleId="CommentText">
    <w:name w:val="annotation text"/>
    <w:basedOn w:val="Normal"/>
    <w:link w:val="CommentTextChar"/>
    <w:uiPriority w:val="99"/>
    <w:semiHidden/>
    <w:unhideWhenUsed/>
    <w:rsid w:val="00C551F9"/>
    <w:rPr>
      <w:sz w:val="20"/>
      <w:szCs w:val="20"/>
    </w:rPr>
  </w:style>
  <w:style w:type="character" w:customStyle="1" w:styleId="CommentTextChar">
    <w:name w:val="Comment Text Char"/>
    <w:basedOn w:val="DefaultParagraphFont"/>
    <w:link w:val="CommentText"/>
    <w:uiPriority w:val="99"/>
    <w:semiHidden/>
    <w:rsid w:val="00C551F9"/>
    <w:rPr>
      <w:sz w:val="20"/>
      <w:szCs w:val="20"/>
    </w:rPr>
  </w:style>
  <w:style w:type="paragraph" w:styleId="CommentSubject">
    <w:name w:val="annotation subject"/>
    <w:basedOn w:val="CommentText"/>
    <w:next w:val="CommentText"/>
    <w:link w:val="CommentSubjectChar"/>
    <w:uiPriority w:val="99"/>
    <w:semiHidden/>
    <w:unhideWhenUsed/>
    <w:rsid w:val="00C551F9"/>
    <w:rPr>
      <w:b/>
      <w:bCs/>
    </w:rPr>
  </w:style>
  <w:style w:type="character" w:customStyle="1" w:styleId="CommentSubjectChar">
    <w:name w:val="Comment Subject Char"/>
    <w:basedOn w:val="CommentTextChar"/>
    <w:link w:val="CommentSubject"/>
    <w:uiPriority w:val="99"/>
    <w:semiHidden/>
    <w:rsid w:val="00C551F9"/>
    <w:rPr>
      <w:b/>
      <w:bCs/>
      <w:sz w:val="20"/>
      <w:szCs w:val="20"/>
    </w:rPr>
  </w:style>
  <w:style w:type="paragraph" w:customStyle="1" w:styleId="EndNoteBibliographyTitle">
    <w:name w:val="EndNote Bibliography Title"/>
    <w:basedOn w:val="Normal"/>
    <w:link w:val="EndNoteBibliographyTitleChar"/>
    <w:rsid w:val="00AE4AA6"/>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AE4AA6"/>
    <w:rPr>
      <w:rFonts w:ascii="Calibri" w:hAnsi="Calibri" w:cs="Calibri"/>
    </w:rPr>
  </w:style>
  <w:style w:type="paragraph" w:customStyle="1" w:styleId="EndNoteBibliography">
    <w:name w:val="EndNote Bibliography"/>
    <w:basedOn w:val="Normal"/>
    <w:link w:val="EndNoteBibliographyChar"/>
    <w:rsid w:val="00AE4AA6"/>
    <w:rPr>
      <w:rFonts w:ascii="Calibri" w:hAnsi="Calibri" w:cs="Calibri"/>
    </w:rPr>
  </w:style>
  <w:style w:type="character" w:customStyle="1" w:styleId="EndNoteBibliographyChar">
    <w:name w:val="EndNote Bibliography Char"/>
    <w:basedOn w:val="DefaultParagraphFont"/>
    <w:link w:val="EndNoteBibliography"/>
    <w:rsid w:val="00AE4AA6"/>
    <w:rPr>
      <w:rFonts w:ascii="Calibri" w:hAnsi="Calibri" w:cs="Calibri"/>
    </w:rPr>
  </w:style>
  <w:style w:type="paragraph" w:styleId="Footer">
    <w:name w:val="footer"/>
    <w:basedOn w:val="Normal"/>
    <w:link w:val="FooterChar"/>
    <w:uiPriority w:val="99"/>
    <w:unhideWhenUsed/>
    <w:rsid w:val="000D6ED8"/>
    <w:pPr>
      <w:tabs>
        <w:tab w:val="center" w:pos="4680"/>
        <w:tab w:val="right" w:pos="9360"/>
      </w:tabs>
    </w:pPr>
  </w:style>
  <w:style w:type="character" w:customStyle="1" w:styleId="FooterChar">
    <w:name w:val="Footer Char"/>
    <w:basedOn w:val="DefaultParagraphFont"/>
    <w:link w:val="Footer"/>
    <w:uiPriority w:val="99"/>
    <w:rsid w:val="000D6ED8"/>
  </w:style>
  <w:style w:type="character" w:styleId="PageNumber">
    <w:name w:val="page number"/>
    <w:basedOn w:val="DefaultParagraphFont"/>
    <w:uiPriority w:val="99"/>
    <w:semiHidden/>
    <w:unhideWhenUsed/>
    <w:rsid w:val="000D6ED8"/>
  </w:style>
  <w:style w:type="paragraph" w:styleId="ListParagraph">
    <w:name w:val="List Paragraph"/>
    <w:basedOn w:val="Normal"/>
    <w:uiPriority w:val="34"/>
    <w:qFormat/>
    <w:rsid w:val="00AF6978"/>
    <w:pPr>
      <w:ind w:left="720"/>
      <w:contextualSpacing/>
    </w:pPr>
  </w:style>
  <w:style w:type="paragraph" w:styleId="Revision">
    <w:name w:val="Revision"/>
    <w:hidden/>
    <w:uiPriority w:val="99"/>
    <w:semiHidden/>
    <w:rsid w:val="00684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y.hartal@biu.ac.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th.blat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uth.bla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Blatt</dc:creator>
  <cp:keywords/>
  <dc:description/>
  <cp:lastModifiedBy>Ruth Blatt</cp:lastModifiedBy>
  <cp:revision>3</cp:revision>
  <dcterms:created xsi:type="dcterms:W3CDTF">2022-01-24T08:48:00Z</dcterms:created>
  <dcterms:modified xsi:type="dcterms:W3CDTF">2022-01-24T09:40:00Z</dcterms:modified>
</cp:coreProperties>
</file>